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E0" w:rsidRPr="00734F45" w:rsidRDefault="00BB79E0" w:rsidP="00BB79E0">
      <w:pPr>
        <w:shd w:val="clear" w:color="auto" w:fill="FFFFFF"/>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b/>
          <w:bCs/>
          <w:color w:val="000000"/>
          <w:sz w:val="24"/>
          <w:szCs w:val="24"/>
        </w:rPr>
        <w:t>MẪU HỢP ĐỒNG TƯƠNG LAI CHỈ SỐ CỔ PHIẾU VN30</w:t>
      </w:r>
    </w:p>
    <w:tbl>
      <w:tblPr>
        <w:tblW w:w="5004"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7"/>
        <w:gridCol w:w="2775"/>
        <w:gridCol w:w="5811"/>
      </w:tblGrid>
      <w:tr w:rsidR="00BB79E0" w:rsidRPr="00734F45" w:rsidTr="00CF587C">
        <w:trPr>
          <w:trHeight w:val="315"/>
          <w:tblHeader/>
        </w:trPr>
        <w:tc>
          <w:tcPr>
            <w:tcW w:w="2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ind w:left="-72"/>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TT</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Điều khoản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Mô tả</w:t>
            </w:r>
          </w:p>
        </w:tc>
      </w:tr>
      <w:tr w:rsidR="00BB79E0" w:rsidRPr="00734F45" w:rsidTr="00CF587C">
        <w:trPr>
          <w:trHeight w:val="328"/>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Tên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Hợp đồng tương lai trên chỉ số VN30</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BB79E0">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Mã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Sở Giao dịch Chứng khoán Hà Nội thực hiện cấp mã giao dịch hợp đồng tương lai đảm bảo cấu trúc mã giao dịch theo quy định của Sở Giao dịch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3</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Tài sản cơ sở</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Chỉ số VN30</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4</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Quy mô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100.000 đồng × điểm chỉ số VN30</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Hệ số nhân hợp đồng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100.000 đồng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6</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 xml:space="preserve">Ngày niêm yết </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AE00C6">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10/8/2017</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7</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khớp lệnh và Phương thức thỏa thuận</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8</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Tháng đáo hạn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Tháng hiện tại, tháng kế tiếp, hai tháng cuối 02 quý tiếp theo.</w:t>
            </w:r>
          </w:p>
          <w:p w:rsidR="00BB79E0" w:rsidRPr="00734F45" w:rsidRDefault="00BB79E0" w:rsidP="00CF587C">
            <w:pPr>
              <w:tabs>
                <w:tab w:val="left" w:pos="5551"/>
              </w:tabs>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iCs/>
                <w:color w:val="000000"/>
                <w:sz w:val="24"/>
                <w:szCs w:val="24"/>
              </w:rPr>
              <w:t>Ví dụ: tháng hiện tại là tháng 4. Các tháng đáo hạn là tháng 4, tháng 5, tháng 6 và tháng 9</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9</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Thời gian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Mở cửa trước thị trường cơ sở 15 phút</w:t>
            </w:r>
          </w:p>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Đóng cửa: cùng thị trường cơ sở</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Bước giá /Đơn vị yết giá</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0,1 điểm chỉ số</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Đơn vị giao dịch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hợp đồng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tham chiếu</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thanh toán cuối ngày của ngày giao dịch liền trước hoặc giá lý thuyết</w:t>
            </w:r>
          </w:p>
        </w:tc>
      </w:tr>
      <w:tr w:rsidR="00BB79E0" w:rsidRPr="00734F45" w:rsidTr="00CF587C">
        <w:trPr>
          <w:trHeight w:val="300"/>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13</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Biên độ dao động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+/-7% so với giá tham chiếu</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14</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Giới hạn lệnh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500 hợp đồng/lệnh</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15</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Giới hạn vị thế</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b/>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16</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giao dịch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Thứ Năm thứ ba trong tháng đáo hạn, trường hợp trùng ngày nghỉ sẽ được điều chỉnh lên ngày giao dịch liền trước đó</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17</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làm việc liền sau ngày giao dịch cuối cùng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18</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thanh toán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Thanh toán bằng tiền</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19</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pháp xác định giá thanh toán cuối ngày</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lastRenderedPageBreak/>
              <w:t>20</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pháp xác định giá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Là giá trị trung bình số học giản đơn của chỉ số trong 30 phút cuối cùng của ngày giao dịch cuối cùng (bao gồm 15 phút khớp lệnh liên tục và 15 phút khớp lệnh định kỳ đóng cửa), sau khi loại trừ 3 giá trị chỉ số cao nhất và 3 giá trị chỉ số thấp nhất của phiên khớp lệnh liên tục</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Mức ký quỹ</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dịch vụ</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BE64EE">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Thu tiền cung cấp dịch vụ theo quy đ</w:t>
            </w:r>
            <w:r w:rsidR="00BE64EE" w:rsidRPr="00734F45">
              <w:rPr>
                <w:rFonts w:ascii="Times New Roman" w:eastAsia="Times New Roman" w:hAnsi="Times New Roman" w:cs="Times New Roman"/>
                <w:color w:val="000000"/>
                <w:sz w:val="24"/>
                <w:szCs w:val="24"/>
              </w:rPr>
              <w:t>ị</w:t>
            </w:r>
            <w:r w:rsidRPr="00734F45">
              <w:rPr>
                <w:rFonts w:ascii="Times New Roman" w:eastAsia="Times New Roman" w:hAnsi="Times New Roman" w:cs="Times New Roman"/>
                <w:color w:val="000000"/>
                <w:sz w:val="24"/>
                <w:szCs w:val="24"/>
              </w:rPr>
              <w:t>nh của Bộ Tài chính</w:t>
            </w:r>
          </w:p>
        </w:tc>
      </w:tr>
    </w:tbl>
    <w:p w:rsidR="00BB79E0" w:rsidRPr="00734F45" w:rsidRDefault="00BB79E0" w:rsidP="00BB79E0">
      <w:pPr>
        <w:spacing w:after="0" w:line="240" w:lineRule="auto"/>
        <w:jc w:val="both"/>
        <w:rPr>
          <w:rFonts w:ascii="Times New Roman" w:hAnsi="Times New Roman" w:cs="Times New Roman"/>
          <w:sz w:val="24"/>
          <w:szCs w:val="24"/>
        </w:rPr>
      </w:pPr>
    </w:p>
    <w:p w:rsidR="00BB79E0" w:rsidRPr="00734F45" w:rsidRDefault="00BB79E0" w:rsidP="00BB79E0">
      <w:pPr>
        <w:spacing w:after="0" w:line="240" w:lineRule="auto"/>
        <w:jc w:val="both"/>
        <w:rPr>
          <w:rFonts w:ascii="Times New Roman" w:hAnsi="Times New Roman" w:cs="Times New Roman"/>
          <w:sz w:val="24"/>
          <w:szCs w:val="24"/>
        </w:rPr>
      </w:pPr>
      <w:r w:rsidRPr="00734F45">
        <w:rPr>
          <w:rFonts w:ascii="Times New Roman" w:hAnsi="Times New Roman" w:cs="Times New Roman"/>
          <w:sz w:val="24"/>
          <w:szCs w:val="24"/>
        </w:rPr>
        <w:br w:type="page"/>
      </w:r>
    </w:p>
    <w:p w:rsidR="00BB79E0" w:rsidRPr="00734F45" w:rsidRDefault="00BB79E0" w:rsidP="00BB79E0">
      <w:pPr>
        <w:shd w:val="clear" w:color="auto" w:fill="FFFFFF"/>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b/>
          <w:bCs/>
          <w:color w:val="000000"/>
          <w:sz w:val="24"/>
          <w:szCs w:val="24"/>
        </w:rPr>
        <w:lastRenderedPageBreak/>
        <w:t>MẪU HỢP ĐỒNG TƯƠNG LAI TRÁI PHIẾU CHÍNH PHỦ KỲ HẠN 5 NĂM</w:t>
      </w:r>
    </w:p>
    <w:tbl>
      <w:tblPr>
        <w:tblW w:w="5004"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7"/>
        <w:gridCol w:w="2775"/>
        <w:gridCol w:w="5811"/>
      </w:tblGrid>
      <w:tr w:rsidR="00BB79E0" w:rsidRPr="00734F45" w:rsidTr="00CF587C">
        <w:trPr>
          <w:trHeight w:val="315"/>
          <w:tblHeader/>
        </w:trPr>
        <w:tc>
          <w:tcPr>
            <w:tcW w:w="2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ind w:left="-72"/>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TT</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Điều khoản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Mô tả</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Tên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Hợp đồng tương lai trái phiếu Chính phủ kỳ hạn 5 năm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BB79E0">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Mã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BB79E0">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Sở Giao dịch Chứng khoán Hà Nội thực hiện cấp mã giao dịch hợp đồng tương lai đảm bảo cấu trúc mã giao dịch theo quy định của Sở Giao dịch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3</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Tài sản cơ sở</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Trái phiếu Chính phủ kỳ hạn 5 năm, mệnh giá 100.000 đồng, lãi suất danh nghĩa 5,0%/năm, trả lãi định kỳ cuối kỳ 12 tháng/lần, trả gốc một lần khi đáo hạn</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4</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Quy mô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tỷ đồng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Hệ số nhân hợp đồng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10.000</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6</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 xml:space="preserve">Ngày niêm yết </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AE00C6">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04/7/2019</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7</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khớp lệnh và Phương thức thỏa thuận</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8</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Tháng đáo hạn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03 tháng cuối 03 Quý gần nhất</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9</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Thời gian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numPr>
                <w:ilvl w:val="0"/>
                <w:numId w:val="1"/>
              </w:numPr>
              <w:spacing w:after="0" w:line="240" w:lineRule="auto"/>
              <w:ind w:left="0"/>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Mở cửa: sớm hơn thị trường cơ sở 15 phút</w:t>
            </w:r>
          </w:p>
          <w:p w:rsidR="00BB79E0" w:rsidRPr="00734F45" w:rsidRDefault="00BB79E0" w:rsidP="00CF587C">
            <w:pPr>
              <w:numPr>
                <w:ilvl w:val="0"/>
                <w:numId w:val="1"/>
              </w:numPr>
              <w:spacing w:after="0" w:line="240" w:lineRule="auto"/>
              <w:ind w:left="0"/>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Đóng cửa: cùng giờ thị trường cơ sở</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Bước giá/ đơn vị yết giá</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đồng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Đơn vị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hợp đồng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tham chiếu</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thanh toán cuối ngày của ngày giao dịch liền trước hoặc giá lý thuyết (trong ngày giao dịch đầu tiên)</w:t>
            </w:r>
          </w:p>
        </w:tc>
      </w:tr>
      <w:tr w:rsidR="00BB79E0" w:rsidRPr="00734F45" w:rsidTr="00CF587C">
        <w:trPr>
          <w:trHeight w:val="300"/>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13</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Biên độ dao động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+/-3% so với giá tham chiếu</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14</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Giới hạn lệnh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500 hợp đồng/lệnh</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15</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Giới hạn vị thế</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16</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giao dịch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15 của tháng đáo hạn hoặc ngày giao dịch liền trước nếu ngày 15 là ngày nghỉ</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17</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làm việc thứ ba kể từ ngày giao dịch cuối cùng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18</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thanh toán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Chuyển giao tài sản cơ sở</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19</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pháp xác định giá thanh toán cuối ngày</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20</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pháp xác định giá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thanh toán cuối ngày tại ngày giao dịch cuối cùng</w:t>
            </w:r>
          </w:p>
        </w:tc>
      </w:tr>
      <w:tr w:rsidR="00BB79E0" w:rsidRPr="00734F45" w:rsidTr="00CF587C">
        <w:trPr>
          <w:trHeight w:val="315"/>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lastRenderedPageBreak/>
              <w:t>21</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Tiêu chuẩn trái phiếu giao hàng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Trái phiếu Chính phủ do Kho bạc Nhà nước phát hành, có kỳ hạn còn lại từ 3 năm đến 7 năm tính đến ngày thanh toán cuối cùng, có giá trị niêm yết tối thiểu 2.000 tỷ đồng. Hệ số chuyển đổi được tính theo lãi suất danh nghĩa 5</w:t>
            </w:r>
            <w:proofErr w:type="gramStart"/>
            <w:r w:rsidRPr="00734F45">
              <w:rPr>
                <w:rFonts w:ascii="Times New Roman" w:eastAsia="Times New Roman" w:hAnsi="Times New Roman" w:cs="Times New Roman"/>
                <w:color w:val="000000"/>
                <w:sz w:val="24"/>
                <w:szCs w:val="24"/>
              </w:rPr>
              <w:t>,0</w:t>
            </w:r>
            <w:proofErr w:type="gramEnd"/>
            <w:r w:rsidRPr="00734F45">
              <w:rPr>
                <w:rFonts w:ascii="Times New Roman" w:eastAsia="Times New Roman" w:hAnsi="Times New Roman" w:cs="Times New Roman"/>
                <w:color w:val="000000"/>
                <w:sz w:val="24"/>
                <w:szCs w:val="24"/>
              </w:rPr>
              <w:t>%/năm.</w:t>
            </w:r>
          </w:p>
        </w:tc>
      </w:tr>
      <w:tr w:rsidR="00BB79E0" w:rsidRPr="00734F45" w:rsidTr="00CF587C">
        <w:trPr>
          <w:trHeight w:val="323"/>
        </w:trPr>
        <w:tc>
          <w:tcPr>
            <w:tcW w:w="263"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22</w:t>
            </w:r>
          </w:p>
        </w:tc>
        <w:tc>
          <w:tcPr>
            <w:tcW w:w="15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Mức ký quỹ</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bl>
    <w:p w:rsidR="00BB79E0" w:rsidRPr="00734F45" w:rsidRDefault="00BB79E0" w:rsidP="00BB79E0">
      <w:pPr>
        <w:spacing w:after="0" w:line="240" w:lineRule="auto"/>
        <w:jc w:val="both"/>
        <w:rPr>
          <w:rFonts w:ascii="Times New Roman" w:hAnsi="Times New Roman" w:cs="Times New Roman"/>
          <w:sz w:val="24"/>
          <w:szCs w:val="24"/>
        </w:rPr>
      </w:pPr>
    </w:p>
    <w:p w:rsidR="00BB79E0" w:rsidRPr="00734F45" w:rsidRDefault="00BB79E0" w:rsidP="00BB79E0">
      <w:pPr>
        <w:spacing w:after="0" w:line="240" w:lineRule="auto"/>
        <w:jc w:val="both"/>
        <w:rPr>
          <w:rFonts w:ascii="Times New Roman" w:hAnsi="Times New Roman" w:cs="Times New Roman"/>
          <w:sz w:val="24"/>
          <w:szCs w:val="24"/>
        </w:rPr>
      </w:pPr>
      <w:r w:rsidRPr="00734F45">
        <w:rPr>
          <w:rFonts w:ascii="Times New Roman" w:hAnsi="Times New Roman" w:cs="Times New Roman"/>
          <w:sz w:val="24"/>
          <w:szCs w:val="24"/>
        </w:rPr>
        <w:br w:type="page"/>
      </w:r>
    </w:p>
    <w:p w:rsidR="00BB79E0" w:rsidRPr="00734F45" w:rsidRDefault="00BB79E0" w:rsidP="00BB79E0">
      <w:pPr>
        <w:shd w:val="clear" w:color="auto" w:fill="FFFFFF"/>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b/>
          <w:bCs/>
          <w:color w:val="000000"/>
          <w:sz w:val="24"/>
          <w:szCs w:val="24"/>
        </w:rPr>
        <w:lastRenderedPageBreak/>
        <w:t>MẪU HỢP ĐỒNG TƯƠNG LAI TRÁI PHIẾU CHÍNH PHỦ KỲ HẠN 10 NĂM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3"/>
        <w:gridCol w:w="2766"/>
        <w:gridCol w:w="5807"/>
      </w:tblGrid>
      <w:tr w:rsidR="00BB79E0" w:rsidRPr="00734F45" w:rsidTr="00CF587C">
        <w:trPr>
          <w:tblHeader/>
        </w:trPr>
        <w:tc>
          <w:tcPr>
            <w:tcW w:w="26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854CD2">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TT</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Điều khoản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BB79E0" w:rsidRPr="00734F45" w:rsidRDefault="00BB79E0" w:rsidP="00CF587C">
            <w:pPr>
              <w:spacing w:after="0" w:line="240" w:lineRule="auto"/>
              <w:jc w:val="center"/>
              <w:rPr>
                <w:rFonts w:ascii="Times New Roman" w:eastAsia="Times New Roman" w:hAnsi="Times New Roman" w:cs="Times New Roman"/>
                <w:b/>
                <w:bCs/>
                <w:color w:val="000000"/>
                <w:sz w:val="24"/>
                <w:szCs w:val="24"/>
              </w:rPr>
            </w:pPr>
            <w:r w:rsidRPr="00734F45">
              <w:rPr>
                <w:rFonts w:ascii="Times New Roman" w:eastAsia="Times New Roman" w:hAnsi="Times New Roman" w:cs="Times New Roman"/>
                <w:b/>
                <w:bCs/>
                <w:color w:val="000000"/>
                <w:sz w:val="24"/>
                <w:szCs w:val="24"/>
              </w:rPr>
              <w:t>Mô tả</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Tên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Hợp đồng tương lai trái phiếu Chính phủ kỳ hạn 10 năm</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854CD2" w:rsidP="00BB79E0">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Mã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BB79E0">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Sở Giao dịch Chứng khoán Hà Nội thực hiện cấp mã giao dịch hợp đồng tương lai đảm bảo cấu trúc mã giao dịch theo quy định của Sở Giao dịch Chứng khoán Việt Nam</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3</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Tài sản cơ sở</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Trái phiếu Chính phủ kỳ hạn 10 năm, mệnh giá 100.000 đồng, lãi suất danh nghĩa 5,0%/năm, trả lãi định kỳ cuối kỳ 12 tháng/lần, trả gốc một lần khi đáo hạn</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4</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Quy mô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tỷ đồng</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Hệ số nhân hợp đồng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10.000</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6</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854CD2" w:rsidP="00CF587C">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 xml:space="preserve">Ngày niêm yết </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AE00C6">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28/</w:t>
            </w:r>
            <w:bookmarkStart w:id="0" w:name="_GoBack"/>
            <w:bookmarkEnd w:id="0"/>
            <w:r w:rsidRPr="00734F45">
              <w:rPr>
                <w:rFonts w:ascii="Times New Roman" w:eastAsia="Times New Roman" w:hAnsi="Times New Roman" w:cs="Times New Roman"/>
                <w:color w:val="000000"/>
                <w:sz w:val="24"/>
                <w:szCs w:val="24"/>
              </w:rPr>
              <w:t>6/2021</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7</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khớp lệnh và Phương thức thỏa thuận</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8</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Tháng đáo hạn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03 tháng cuối 03 Quý gần nhất</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9</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Thời gian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numPr>
                <w:ilvl w:val="0"/>
                <w:numId w:val="2"/>
              </w:numPr>
              <w:spacing w:after="0" w:line="240" w:lineRule="auto"/>
              <w:ind w:left="0"/>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Mở cửa: sớm hơn thị trường cơ sở 15 phút</w:t>
            </w:r>
          </w:p>
          <w:p w:rsidR="00BB79E0" w:rsidRPr="00734F45" w:rsidRDefault="00BB79E0" w:rsidP="00CF587C">
            <w:pPr>
              <w:numPr>
                <w:ilvl w:val="0"/>
                <w:numId w:val="2"/>
              </w:numPr>
              <w:spacing w:after="0" w:line="240" w:lineRule="auto"/>
              <w:ind w:left="0"/>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Đóng cửa: cùng giờ thị trường cơ sở</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Bước giá/ đơn vị yết giá</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đồng</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Đơn vị giao dịch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 hợp đồng</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tham chiếu</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Giá thanh toán cuối ngày của ngày giao dịch liền trước hoặc giá lý thuyết (trong ngày giao dịch đầu tiên)</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Biên độ dao động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+/-3% so với giá tham chiếu</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Giới hạn lệnh</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500 hợp đồng/lệnh</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854CD2" w:rsidP="00CF587C">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Giới hạn vị thế</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giao dịch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25 của tháng đáo hạn hoặc ngày giao dịch liền trước nếu ngày 25 là ngày nghỉ</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Ngày làm việc thứ ba kể từ ngày giao dịch cuối cùng</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Phương thức thanh toán</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Chuyển giao tài sản cơ sở</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19</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854CD2" w:rsidP="00CF587C">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Phương pháp xác định giá thanh toán cuối ngày</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20</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854CD2" w:rsidP="00CF587C">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Phương pháp xác định giá thanh toán cuối cùng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 Giá thanh toán cuối ngày tại ngày giao dịch cuối cùng</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lastRenderedPageBreak/>
              <w:t>21</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Tiêu chuẩn trái phiếu giao hàng</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Trái phiếu Chính phủ do Kho bạc Nhà nước phát hành trả lãi định kỳ cuối kỳ 12 tháng/lần, và có các kỳ trả lãi bằng nhau, trả gốc một lần khi đáo hạn, có kỳ hạn còn lại từ 8 năm đến 11 năm tính đến ngày thanh toán cuối cùng, có giá trị niêm yết tối thiểu 2.000 tỷ đồng. Hệ số chuyển đổi được tính theo lãi suất danh nghĩa 5</w:t>
            </w:r>
            <w:proofErr w:type="gramStart"/>
            <w:r w:rsidRPr="00734F45">
              <w:rPr>
                <w:rFonts w:ascii="Times New Roman" w:eastAsia="Times New Roman" w:hAnsi="Times New Roman" w:cs="Times New Roman"/>
                <w:color w:val="000000"/>
                <w:sz w:val="24"/>
                <w:szCs w:val="24"/>
              </w:rPr>
              <w:t>,0</w:t>
            </w:r>
            <w:proofErr w:type="gramEnd"/>
            <w:r w:rsidRPr="00734F45">
              <w:rPr>
                <w:rFonts w:ascii="Times New Roman" w:eastAsia="Times New Roman" w:hAnsi="Times New Roman" w:cs="Times New Roman"/>
                <w:color w:val="000000"/>
                <w:sz w:val="24"/>
                <w:szCs w:val="24"/>
              </w:rPr>
              <w:t>%/năm.</w:t>
            </w:r>
          </w:p>
        </w:tc>
      </w:tr>
      <w:tr w:rsidR="00BB79E0" w:rsidRPr="00734F45" w:rsidTr="00CF587C">
        <w:tc>
          <w:tcPr>
            <w:tcW w:w="26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854CD2">
            <w:pPr>
              <w:spacing w:after="0" w:line="240" w:lineRule="auto"/>
              <w:ind w:left="-72"/>
              <w:jc w:val="center"/>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22</w:t>
            </w:r>
          </w:p>
        </w:tc>
        <w:tc>
          <w:tcPr>
            <w:tcW w:w="1527"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854CD2" w:rsidP="00CF587C">
            <w:pPr>
              <w:spacing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79E0" w:rsidRPr="00734F45">
              <w:rPr>
                <w:rFonts w:ascii="Times New Roman" w:eastAsia="Times New Roman" w:hAnsi="Times New Roman" w:cs="Times New Roman"/>
                <w:color w:val="000000"/>
                <w:sz w:val="24"/>
                <w:szCs w:val="24"/>
              </w:rPr>
              <w:t>Mức ký quỹ</w:t>
            </w:r>
          </w:p>
        </w:tc>
        <w:tc>
          <w:tcPr>
            <w:tcW w:w="320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B79E0" w:rsidRPr="00734F45" w:rsidRDefault="00BB79E0" w:rsidP="00CF587C">
            <w:pPr>
              <w:spacing w:after="0" w:line="240" w:lineRule="auto"/>
              <w:ind w:left="-72"/>
              <w:jc w:val="both"/>
              <w:rPr>
                <w:rFonts w:ascii="Times New Roman" w:eastAsia="Times New Roman" w:hAnsi="Times New Roman" w:cs="Times New Roman"/>
                <w:color w:val="000000"/>
                <w:sz w:val="24"/>
                <w:szCs w:val="24"/>
              </w:rPr>
            </w:pPr>
            <w:r w:rsidRPr="00734F45">
              <w:rPr>
                <w:rFonts w:ascii="Times New Roman" w:eastAsia="Times New Roman" w:hAnsi="Times New Roman" w:cs="Times New Roman"/>
                <w:color w:val="000000"/>
                <w:sz w:val="24"/>
                <w:szCs w:val="24"/>
              </w:rPr>
              <w:t>Theo quy định của Trung tâm Lưu ký Chứng khoán Việt Nam</w:t>
            </w:r>
          </w:p>
        </w:tc>
      </w:tr>
    </w:tbl>
    <w:p w:rsidR="00BB79E0" w:rsidRPr="00734F45" w:rsidRDefault="00BB79E0" w:rsidP="00BB79E0">
      <w:pPr>
        <w:spacing w:after="0" w:line="240" w:lineRule="auto"/>
        <w:jc w:val="both"/>
        <w:rPr>
          <w:rFonts w:ascii="Times New Roman" w:hAnsi="Times New Roman" w:cs="Times New Roman"/>
          <w:sz w:val="24"/>
          <w:szCs w:val="24"/>
        </w:rPr>
      </w:pPr>
    </w:p>
    <w:p w:rsidR="00BB79E0" w:rsidRPr="00734F45" w:rsidRDefault="00BB79E0" w:rsidP="00BB79E0">
      <w:pPr>
        <w:jc w:val="both"/>
      </w:pPr>
    </w:p>
    <w:p w:rsidR="00BB79E0" w:rsidRPr="00734F45" w:rsidRDefault="00BB79E0" w:rsidP="00BB79E0"/>
    <w:p w:rsidR="00BB79E0" w:rsidRPr="00734F45" w:rsidRDefault="00BB79E0" w:rsidP="00BB79E0"/>
    <w:p w:rsidR="00BB79E0" w:rsidRPr="00734F45" w:rsidRDefault="00BB79E0" w:rsidP="00BB79E0"/>
    <w:p w:rsidR="00824C31" w:rsidRPr="00734F45" w:rsidRDefault="00824C31"/>
    <w:sectPr w:rsidR="00824C31" w:rsidRPr="00734F45" w:rsidSect="008D39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31F"/>
    <w:multiLevelType w:val="multilevel"/>
    <w:tmpl w:val="04A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50238"/>
    <w:multiLevelType w:val="multilevel"/>
    <w:tmpl w:val="8D5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E0"/>
    <w:rsid w:val="001D5615"/>
    <w:rsid w:val="002E4497"/>
    <w:rsid w:val="00326FC5"/>
    <w:rsid w:val="00734F45"/>
    <w:rsid w:val="00824C31"/>
    <w:rsid w:val="00854CD2"/>
    <w:rsid w:val="00AE00C6"/>
    <w:rsid w:val="00BB79E0"/>
    <w:rsid w:val="00BE64EE"/>
    <w:rsid w:val="00C1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EFF3-A0E0-47D2-8010-C2000CF5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Thai Mai</dc:creator>
  <cp:keywords/>
  <dc:description/>
  <cp:lastModifiedBy>Lam Thai Mai</cp:lastModifiedBy>
  <cp:revision>5</cp:revision>
  <cp:lastPrinted>2022-06-09T09:12:00Z</cp:lastPrinted>
  <dcterms:created xsi:type="dcterms:W3CDTF">2022-06-09T09:02:00Z</dcterms:created>
  <dcterms:modified xsi:type="dcterms:W3CDTF">2022-06-09T10:42:00Z</dcterms:modified>
</cp:coreProperties>
</file>